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B11E" w14:textId="7B942C46" w:rsidR="006F2FB5" w:rsidRPr="00202CB7" w:rsidRDefault="006F2FB5" w:rsidP="00AB21E4">
      <w:pPr>
        <w:rPr>
          <w:rFonts w:ascii="Inter Tight" w:hAnsi="Inter Tight" w:cs="Inter Tight"/>
          <w:b/>
          <w:lang w:val="en-AU"/>
        </w:rPr>
      </w:pPr>
      <w:r w:rsidRPr="00202CB7">
        <w:rPr>
          <w:rFonts w:ascii="Inter Tight" w:hAnsi="Inter Tight" w:cs="Inter Tight"/>
          <w:b/>
          <w:lang w:val="en-AU"/>
        </w:rPr>
        <w:t>Suggested headlines:</w:t>
      </w:r>
    </w:p>
    <w:p w14:paraId="67F5BE89" w14:textId="2D538107" w:rsidR="006F2FB5" w:rsidRPr="00202CB7" w:rsidRDefault="006F2FB5" w:rsidP="006F2FB5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="Inter Tight" w:hAnsi="Inter Tight" w:cs="Inter Tight"/>
          <w:b/>
          <w:sz w:val="22"/>
          <w:szCs w:val="22"/>
          <w:lang w:val="en-AU"/>
        </w:rPr>
      </w:pPr>
      <w:r w:rsidRPr="00202CB7">
        <w:rPr>
          <w:rFonts w:ascii="Inter Tight" w:hAnsi="Inter Tight" w:cs="Inter Tight"/>
          <w:b/>
          <w:sz w:val="22"/>
          <w:szCs w:val="22"/>
          <w:lang w:val="en-AU"/>
        </w:rPr>
        <w:lastRenderedPageBreak/>
        <w:t xml:space="preserve">Five ways </w:t>
      </w:r>
      <w:r w:rsidR="001C1AE0"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 xml:space="preserve">that could </w:t>
      </w:r>
      <w:r w:rsidRPr="00202CB7">
        <w:rPr>
          <w:rFonts w:ascii="Inter Tight" w:hAnsi="Inter Tight" w:cs="Inter Tight"/>
          <w:b/>
          <w:sz w:val="22"/>
          <w:szCs w:val="22"/>
          <w:lang w:val="en-AU"/>
        </w:rPr>
        <w:t>make your life insurance more affordable</w:t>
      </w:r>
    </w:p>
    <w:p w14:paraId="3F1E2114" w14:textId="7789A329" w:rsidR="006F2FB5" w:rsidRPr="00202CB7" w:rsidRDefault="006F2FB5" w:rsidP="003D071F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="Inter Tight" w:hAnsi="Inter Tight" w:cs="Inter Tight"/>
          <w:b/>
          <w:bCs/>
          <w:sz w:val="22"/>
          <w:szCs w:val="22"/>
          <w:lang w:val="en-AU"/>
        </w:rPr>
      </w:pPr>
      <w:r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 xml:space="preserve">Cutting costs without compromising </w:t>
      </w:r>
      <w:r w:rsidR="00AC77E7"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 xml:space="preserve">the </w:t>
      </w:r>
      <w:r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>cover</w:t>
      </w:r>
      <w:r w:rsidR="00AC77E7"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 xml:space="preserve"> you </w:t>
      </w:r>
      <w:r w:rsidR="0036525F"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 xml:space="preserve">still </w:t>
      </w:r>
      <w:r w:rsidR="00AC77E7"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>need</w:t>
      </w:r>
      <w:r w:rsidRPr="00202CB7">
        <w:rPr>
          <w:rFonts w:ascii="Inter Tight" w:hAnsi="Inter Tight" w:cs="Inter Tight"/>
          <w:b/>
          <w:bCs/>
          <w:sz w:val="22"/>
          <w:szCs w:val="22"/>
          <w:lang w:val="en-AU"/>
        </w:rPr>
        <w:t>: life insurance tips</w:t>
      </w:r>
    </w:p>
    <w:p w14:paraId="7A07384A" w14:textId="7E7685C5" w:rsidR="009466B5" w:rsidRPr="00202CB7" w:rsidRDefault="009466B5" w:rsidP="006F2FB5">
      <w:pPr>
        <w:spacing w:before="120" w:after="120"/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</w:pP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</w:rPr>
        <w:t xml:space="preserve">Life insurance </w:t>
      </w:r>
      <w:r w:rsidR="008C2D29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</w:rPr>
        <w:t xml:space="preserve">can be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</w:rPr>
        <w:t xml:space="preserve">central </w:t>
      </w:r>
      <w:r w:rsidR="003D38E2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</w:rPr>
        <w:t xml:space="preserve">to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</w:rPr>
        <w:t xml:space="preserve">a good financial plan,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to </w:t>
      </w:r>
      <w:r w:rsidR="008D6DAF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help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shield your family from life’s unexpected shocks. 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It’s crucial then that your life insurance cover is </w:t>
      </w:r>
      <w:r w:rsidR="00C727F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right 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to meet the costs </w:t>
      </w:r>
      <w:r w:rsidR="00AF46A6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that </w:t>
      </w:r>
      <w:r w:rsidR="00B17B9F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you and 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your family </w:t>
      </w:r>
      <w:r w:rsidR="00AF46A6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w</w:t>
      </w:r>
      <w:r w:rsidR="00463C19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ould </w:t>
      </w:r>
      <w:r w:rsidR="00453CB1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not </w:t>
      </w:r>
      <w:r w:rsidR="00463C19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otherwise </w:t>
      </w:r>
      <w:r w:rsidR="00AF46A6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be able to </w:t>
      </w:r>
      <w:r w:rsidR="00556129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afford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.</w:t>
      </w:r>
    </w:p>
    <w:p w14:paraId="67CCF0F2" w14:textId="1E25907B" w:rsidR="00C96094" w:rsidRPr="00202CB7" w:rsidRDefault="00C96094" w:rsidP="006F2FB5">
      <w:pPr>
        <w:spacing w:before="120" w:after="120"/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</w:pP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But what happens when your premiums grow larger than you’re entirely comfortable with? Over time, </w:t>
      </w:r>
      <w:r w:rsidR="13B53B09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increases in the cost of claims, medical care, along with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changes in your risk profile</w:t>
      </w:r>
      <w:r w:rsidR="5625EC00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and </w:t>
      </w:r>
      <w:r w:rsidR="0D2D537A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broader economic </w:t>
      </w: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factors can cause your premiums to rise. </w:t>
      </w:r>
    </w:p>
    <w:p w14:paraId="6C634A10" w14:textId="1C9F0A82" w:rsidR="00C96094" w:rsidRPr="00202CB7" w:rsidRDefault="00556508" w:rsidP="006F2FB5">
      <w:pPr>
        <w:spacing w:before="120" w:after="120"/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</w:pP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Yet rising premiums 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doesn’t mean you need to abandon your cover. In fact, those same changing circumstances that may </w:t>
      </w:r>
      <w:r w:rsidR="00D37729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push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 your premiums up </w:t>
      </w:r>
      <w:r w:rsidR="00A709D3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can </w:t>
      </w:r>
      <w:r w:rsidR="006F2438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also </w:t>
      </w:r>
      <w:r w:rsidR="00A709D3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be </w:t>
      </w:r>
      <w:r w:rsidR="0093095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good </w:t>
      </w:r>
      <w:r w:rsidR="005C2C31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prompts </w:t>
      </w:r>
      <w:r w:rsidR="0021550F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to review your cover to ensure it remains right for your current needs</w:t>
      </w:r>
      <w:r w:rsidR="00C96094"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>.</w:t>
      </w:r>
    </w:p>
    <w:p w14:paraId="3FB0A9A1" w14:textId="1A159423" w:rsidR="00C96094" w:rsidRPr="00202CB7" w:rsidRDefault="00C96094" w:rsidP="006F2FB5">
      <w:pPr>
        <w:spacing w:before="120" w:after="120"/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</w:pPr>
      <w:r w:rsidRPr="00202CB7">
        <w:rPr>
          <w:rStyle w:val="Heading3Char"/>
          <w:rFonts w:ascii="Inter Tight" w:hAnsi="Inter Tight" w:cs="Inter Tight"/>
          <w:color w:val="000000" w:themeColor="text1"/>
          <w:sz w:val="22"/>
          <w:szCs w:val="22"/>
          <w:lang w:val="en-AU"/>
        </w:rPr>
        <w:t xml:space="preserve">Here are five ways you may be able to reduce your premiums without compromising your cover. </w:t>
      </w:r>
    </w:p>
    <w:p w14:paraId="5E7EBF43" w14:textId="76454FE1" w:rsidR="006F2FB5" w:rsidRPr="00202CB7" w:rsidRDefault="006F2FB5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b/>
          <w:lang w:val="en-AU"/>
        </w:rPr>
        <w:t>1. Right-size your cover</w:t>
      </w:r>
    </w:p>
    <w:p w14:paraId="3F7C600E" w14:textId="38467F12" w:rsidR="006F2FB5" w:rsidRPr="00202CB7" w:rsidRDefault="001550BC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If your </w:t>
      </w:r>
      <w:r w:rsidR="006F2FB5" w:rsidRPr="00202CB7">
        <w:rPr>
          <w:rFonts w:ascii="Inter Tight" w:hAnsi="Inter Tight" w:cs="Inter Tight"/>
          <w:lang w:val="en-AU"/>
        </w:rPr>
        <w:t xml:space="preserve">life </w:t>
      </w:r>
      <w:r w:rsidRPr="00202CB7">
        <w:rPr>
          <w:rFonts w:ascii="Inter Tight" w:hAnsi="Inter Tight" w:cs="Inter Tight"/>
          <w:lang w:val="en-AU"/>
        </w:rPr>
        <w:t>has</w:t>
      </w:r>
      <w:r w:rsidR="006F2FB5" w:rsidRPr="00202CB7">
        <w:rPr>
          <w:rFonts w:ascii="Inter Tight" w:hAnsi="Inter Tight" w:cs="Inter Tight"/>
          <w:lang w:val="en-AU"/>
        </w:rPr>
        <w:t xml:space="preserve"> changed considerably since you </w:t>
      </w:r>
      <w:r w:rsidR="00721D60" w:rsidRPr="00202CB7">
        <w:rPr>
          <w:rFonts w:ascii="Inter Tight" w:hAnsi="Inter Tight" w:cs="Inter Tight"/>
          <w:lang w:val="en-AU"/>
        </w:rPr>
        <w:t xml:space="preserve">last reviewed </w:t>
      </w:r>
      <w:r w:rsidR="006F2FB5" w:rsidRPr="00202CB7">
        <w:rPr>
          <w:rFonts w:ascii="Inter Tight" w:hAnsi="Inter Tight" w:cs="Inter Tight"/>
          <w:lang w:val="en-AU"/>
        </w:rPr>
        <w:t>your insurance</w:t>
      </w:r>
      <w:r w:rsidRPr="00202CB7">
        <w:rPr>
          <w:rFonts w:ascii="Inter Tight" w:hAnsi="Inter Tight" w:cs="Inter Tight"/>
          <w:lang w:val="en-AU"/>
        </w:rPr>
        <w:t xml:space="preserve">, you </w:t>
      </w:r>
      <w:r w:rsidR="006F2FB5" w:rsidRPr="00202CB7">
        <w:rPr>
          <w:rFonts w:ascii="Inter Tight" w:hAnsi="Inter Tight" w:cs="Inter Tight"/>
          <w:lang w:val="en-AU"/>
        </w:rPr>
        <w:t xml:space="preserve">may no longer need the same </w:t>
      </w:r>
      <w:r w:rsidR="0041574D" w:rsidRPr="00202CB7">
        <w:rPr>
          <w:rFonts w:ascii="Inter Tight" w:hAnsi="Inter Tight" w:cs="Inter Tight"/>
          <w:lang w:val="en-AU"/>
        </w:rPr>
        <w:t xml:space="preserve">types or </w:t>
      </w:r>
      <w:r w:rsidR="006F2FB5" w:rsidRPr="00202CB7">
        <w:rPr>
          <w:rFonts w:ascii="Inter Tight" w:hAnsi="Inter Tight" w:cs="Inter Tight"/>
          <w:lang w:val="en-AU"/>
        </w:rPr>
        <w:t>level</w:t>
      </w:r>
      <w:r w:rsidR="0041574D" w:rsidRPr="00202CB7">
        <w:rPr>
          <w:rFonts w:ascii="Inter Tight" w:hAnsi="Inter Tight" w:cs="Inter Tight"/>
          <w:lang w:val="en-AU"/>
        </w:rPr>
        <w:t>s</w:t>
      </w:r>
      <w:r w:rsidR="006F2FB5" w:rsidRPr="00202CB7">
        <w:rPr>
          <w:rFonts w:ascii="Inter Tight" w:hAnsi="Inter Tight" w:cs="Inter Tight"/>
          <w:lang w:val="en-AU"/>
        </w:rPr>
        <w:t xml:space="preserve"> of cover</w:t>
      </w:r>
      <w:r w:rsidR="00EC4B8B" w:rsidRPr="00202CB7">
        <w:rPr>
          <w:rFonts w:ascii="Inter Tight" w:hAnsi="Inter Tight" w:cs="Inter Tight"/>
          <w:lang w:val="en-AU"/>
        </w:rPr>
        <w:t xml:space="preserve"> –</w:t>
      </w:r>
      <w:r w:rsidR="006F2FB5" w:rsidRPr="00202CB7">
        <w:rPr>
          <w:rFonts w:ascii="Inter Tight" w:hAnsi="Inter Tight" w:cs="Inter Tight"/>
          <w:lang w:val="en-AU"/>
        </w:rPr>
        <w:t xml:space="preserve"> especially</w:t>
      </w:r>
      <w:r w:rsidR="00EC4B8B" w:rsidRPr="00202CB7">
        <w:rPr>
          <w:rFonts w:ascii="Inter Tight" w:hAnsi="Inter Tight" w:cs="Inter Tight"/>
          <w:lang w:val="en-AU"/>
        </w:rPr>
        <w:t xml:space="preserve"> </w:t>
      </w:r>
      <w:r w:rsidR="006F2FB5" w:rsidRPr="00202CB7">
        <w:rPr>
          <w:rFonts w:ascii="Inter Tight" w:hAnsi="Inter Tight" w:cs="Inter Tight"/>
          <w:lang w:val="en-AU"/>
        </w:rPr>
        <w:t>if:</w:t>
      </w:r>
    </w:p>
    <w:p w14:paraId="217DD673" w14:textId="0385984E" w:rsidR="006F2FB5" w:rsidRPr="00202CB7" w:rsidRDefault="006F2FB5" w:rsidP="006F2FB5">
      <w:pPr>
        <w:pStyle w:val="ListParagraph"/>
        <w:numPr>
          <w:ilvl w:val="0"/>
          <w:numId w:val="1"/>
        </w:num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your mortgage </w:t>
      </w:r>
      <w:r w:rsidR="00D24DB6" w:rsidRPr="00202CB7">
        <w:rPr>
          <w:rFonts w:ascii="Inter Tight" w:hAnsi="Inter Tight" w:cs="Inter Tight"/>
          <w:lang w:val="en-AU"/>
        </w:rPr>
        <w:t xml:space="preserve">has reduced </w:t>
      </w:r>
    </w:p>
    <w:p w14:paraId="7398B9B0" w14:textId="77777777" w:rsidR="006F2FB5" w:rsidRPr="00202CB7" w:rsidRDefault="006F2FB5" w:rsidP="006F2FB5">
      <w:pPr>
        <w:pStyle w:val="ListParagraph"/>
        <w:numPr>
          <w:ilvl w:val="0"/>
          <w:numId w:val="1"/>
        </w:num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your children are financially independent</w:t>
      </w:r>
    </w:p>
    <w:p w14:paraId="451892D1" w14:textId="77777777" w:rsidR="006F2FB5" w:rsidRPr="00202CB7" w:rsidRDefault="006F2FB5" w:rsidP="006F2FB5">
      <w:pPr>
        <w:pStyle w:val="ListParagraph"/>
        <w:numPr>
          <w:ilvl w:val="0"/>
          <w:numId w:val="1"/>
        </w:num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you’ve built up savings or other assets.</w:t>
      </w:r>
    </w:p>
    <w:p w14:paraId="5AC53BC2" w14:textId="7CC833F8" w:rsidR="006F2FB5" w:rsidRPr="00202CB7" w:rsidRDefault="00CC637B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A</w:t>
      </w:r>
      <w:r w:rsidR="006F2FB5" w:rsidRPr="00202CB7">
        <w:rPr>
          <w:rFonts w:ascii="Inter Tight" w:hAnsi="Inter Tight" w:cs="Inter Tight"/>
          <w:lang w:val="en-AU"/>
        </w:rPr>
        <w:t xml:space="preserve">ssessing your current needs and adjusting </w:t>
      </w:r>
      <w:r w:rsidR="004F5E0D" w:rsidRPr="00202CB7">
        <w:rPr>
          <w:rFonts w:ascii="Inter Tight" w:hAnsi="Inter Tight" w:cs="Inter Tight"/>
          <w:lang w:val="en-AU"/>
        </w:rPr>
        <w:t xml:space="preserve">your insurance </w:t>
      </w:r>
      <w:r w:rsidR="006F2FB5" w:rsidRPr="00202CB7">
        <w:rPr>
          <w:rFonts w:ascii="Inter Tight" w:hAnsi="Inter Tight" w:cs="Inter Tight"/>
          <w:lang w:val="en-AU"/>
        </w:rPr>
        <w:t>to ensure you’re covered only for what you need</w:t>
      </w:r>
      <w:r w:rsidR="00815108" w:rsidRPr="00202CB7">
        <w:rPr>
          <w:rFonts w:ascii="Inter Tight" w:hAnsi="Inter Tight" w:cs="Inter Tight"/>
          <w:lang w:val="en-AU"/>
        </w:rPr>
        <w:t xml:space="preserve"> could help you save</w:t>
      </w:r>
      <w:r w:rsidR="006F2FB5" w:rsidRPr="00202CB7">
        <w:rPr>
          <w:rFonts w:ascii="Inter Tight" w:hAnsi="Inter Tight" w:cs="Inter Tight"/>
          <w:lang w:val="en-AU"/>
        </w:rPr>
        <w:t>.</w:t>
      </w:r>
    </w:p>
    <w:p w14:paraId="5B926787" w14:textId="5C1671D5" w:rsidR="006F2FB5" w:rsidRPr="00202CB7" w:rsidRDefault="006F2FB5" w:rsidP="006F2FB5">
      <w:pPr>
        <w:spacing w:before="120" w:after="120"/>
        <w:rPr>
          <w:rFonts w:ascii="Inter Tight" w:hAnsi="Inter Tight" w:cs="Inter Tight"/>
          <w:b/>
          <w:lang w:val="en-AU"/>
        </w:rPr>
      </w:pPr>
      <w:r w:rsidRPr="00202CB7">
        <w:rPr>
          <w:rFonts w:ascii="Inter Tight" w:hAnsi="Inter Tight" w:cs="Inter Tight"/>
          <w:b/>
          <w:lang w:val="en-AU"/>
        </w:rPr>
        <w:t>2. Pause automatic inflation increases</w:t>
      </w:r>
    </w:p>
    <w:p w14:paraId="02D16AC9" w14:textId="5990BE94" w:rsidR="00F20A25" w:rsidRPr="00202CB7" w:rsidRDefault="0075342B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Your policy may have an indexation feature which </w:t>
      </w:r>
      <w:r w:rsidR="006F2FB5" w:rsidRPr="00202CB7">
        <w:rPr>
          <w:rFonts w:ascii="Inter Tight" w:hAnsi="Inter Tight" w:cs="Inter Tight"/>
          <w:lang w:val="en-AU"/>
        </w:rPr>
        <w:t>automatically adjust</w:t>
      </w:r>
      <w:r w:rsidRPr="00202CB7">
        <w:rPr>
          <w:rFonts w:ascii="Inter Tight" w:hAnsi="Inter Tight" w:cs="Inter Tight"/>
          <w:lang w:val="en-AU"/>
        </w:rPr>
        <w:t>s</w:t>
      </w:r>
      <w:r w:rsidR="006F2FB5" w:rsidRPr="00202CB7">
        <w:rPr>
          <w:rFonts w:ascii="Inter Tight" w:hAnsi="Inter Tight" w:cs="Inter Tight"/>
          <w:lang w:val="en-AU"/>
        </w:rPr>
        <w:t xml:space="preserve"> your sum insured in line with inflation</w:t>
      </w:r>
      <w:r w:rsidRPr="00202CB7">
        <w:rPr>
          <w:rFonts w:ascii="Inter Tight" w:hAnsi="Inter Tight" w:cs="Inter Tight"/>
          <w:lang w:val="en-AU"/>
        </w:rPr>
        <w:t>. This</w:t>
      </w:r>
      <w:r w:rsidR="008944C8" w:rsidRPr="00202CB7">
        <w:rPr>
          <w:rFonts w:ascii="Inter Tight" w:hAnsi="Inter Tight" w:cs="Inter Tight"/>
          <w:lang w:val="en-AU"/>
        </w:rPr>
        <w:t xml:space="preserve"> </w:t>
      </w:r>
      <w:r w:rsidRPr="00202CB7">
        <w:rPr>
          <w:rFonts w:ascii="Inter Tight" w:hAnsi="Inter Tight" w:cs="Inter Tight"/>
          <w:lang w:val="en-AU"/>
        </w:rPr>
        <w:t xml:space="preserve">helps to </w:t>
      </w:r>
      <w:r w:rsidR="00094CA9" w:rsidRPr="00202CB7">
        <w:rPr>
          <w:rFonts w:ascii="Inter Tight" w:hAnsi="Inter Tight" w:cs="Inter Tight"/>
          <w:lang w:val="en-AU"/>
        </w:rPr>
        <w:t xml:space="preserve">maintain </w:t>
      </w:r>
      <w:r w:rsidR="006F2FB5" w:rsidRPr="00202CB7">
        <w:rPr>
          <w:rFonts w:ascii="Inter Tight" w:hAnsi="Inter Tight" w:cs="Inter Tight"/>
          <w:lang w:val="en-AU"/>
        </w:rPr>
        <w:t>you</w:t>
      </w:r>
      <w:r w:rsidR="0034510A" w:rsidRPr="00202CB7">
        <w:rPr>
          <w:rFonts w:ascii="Inter Tight" w:hAnsi="Inter Tight" w:cs="Inter Tight"/>
          <w:lang w:val="en-AU"/>
        </w:rPr>
        <w:t>r</w:t>
      </w:r>
      <w:r w:rsidR="006F2FB5" w:rsidRPr="00202CB7">
        <w:rPr>
          <w:rFonts w:ascii="Inter Tight" w:hAnsi="Inter Tight" w:cs="Inter Tight"/>
          <w:lang w:val="en-AU"/>
        </w:rPr>
        <w:t xml:space="preserve"> level of protection as living costs change. </w:t>
      </w:r>
      <w:r w:rsidR="00947BF7" w:rsidRPr="00202CB7">
        <w:rPr>
          <w:rFonts w:ascii="Inter Tight" w:hAnsi="Inter Tight" w:cs="Inter Tight"/>
          <w:lang w:val="en-AU"/>
        </w:rPr>
        <w:t xml:space="preserve"> </w:t>
      </w:r>
    </w:p>
    <w:p w14:paraId="366D78A7" w14:textId="19E3A7E7" w:rsidR="006F2FB5" w:rsidRPr="00202CB7" w:rsidRDefault="007F7F17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Yet </w:t>
      </w:r>
      <w:r w:rsidR="00DB63EB" w:rsidRPr="00202CB7">
        <w:rPr>
          <w:rFonts w:ascii="Inter Tight" w:hAnsi="Inter Tight" w:cs="Inter Tight"/>
          <w:lang w:val="en-AU"/>
        </w:rPr>
        <w:t xml:space="preserve">an </w:t>
      </w:r>
      <w:r w:rsidR="009704EB" w:rsidRPr="00202CB7">
        <w:rPr>
          <w:rFonts w:ascii="Inter Tight" w:hAnsi="Inter Tight" w:cs="Inter Tight"/>
          <w:lang w:val="en-AU"/>
        </w:rPr>
        <w:t xml:space="preserve">increasing </w:t>
      </w:r>
      <w:r w:rsidR="00533D85" w:rsidRPr="00202CB7">
        <w:rPr>
          <w:rFonts w:ascii="Inter Tight" w:hAnsi="Inter Tight" w:cs="Inter Tight"/>
          <w:lang w:val="en-AU"/>
        </w:rPr>
        <w:t>sum insured</w:t>
      </w:r>
      <w:r w:rsidR="00612CEF" w:rsidRPr="00202CB7">
        <w:rPr>
          <w:rFonts w:ascii="Inter Tight" w:hAnsi="Inter Tight" w:cs="Inter Tight"/>
          <w:lang w:val="en-AU"/>
        </w:rPr>
        <w:t xml:space="preserve"> means </w:t>
      </w:r>
      <w:r w:rsidR="00533D85" w:rsidRPr="00202CB7">
        <w:rPr>
          <w:rFonts w:ascii="Inter Tight" w:hAnsi="Inter Tight" w:cs="Inter Tight"/>
          <w:lang w:val="en-AU"/>
        </w:rPr>
        <w:t xml:space="preserve">your premiums also increase. </w:t>
      </w:r>
      <w:r w:rsidR="00F20A25" w:rsidRPr="00202CB7">
        <w:rPr>
          <w:rFonts w:ascii="Inter Tight" w:hAnsi="Inter Tight" w:cs="Inter Tight"/>
          <w:lang w:val="en-AU"/>
        </w:rPr>
        <w:t xml:space="preserve"> </w:t>
      </w:r>
      <w:r w:rsidR="006F2FB5" w:rsidRPr="00202CB7">
        <w:rPr>
          <w:rFonts w:ascii="Inter Tight" w:hAnsi="Inter Tight" w:cs="Inter Tight"/>
          <w:lang w:val="en-AU"/>
        </w:rPr>
        <w:t>But these</w:t>
      </w:r>
      <w:r w:rsidR="0075342B" w:rsidRPr="00202CB7">
        <w:rPr>
          <w:rFonts w:ascii="Inter Tight" w:hAnsi="Inter Tight" w:cs="Inter Tight"/>
          <w:lang w:val="en-AU"/>
        </w:rPr>
        <w:t xml:space="preserve"> inflation</w:t>
      </w:r>
      <w:r w:rsidR="006F2FB5" w:rsidRPr="00202CB7">
        <w:rPr>
          <w:rFonts w:ascii="Inter Tight" w:hAnsi="Inter Tight" w:cs="Inter Tight"/>
          <w:lang w:val="en-AU"/>
        </w:rPr>
        <w:t xml:space="preserve"> increases aren’t mandatory. </w:t>
      </w:r>
    </w:p>
    <w:p w14:paraId="289793FA" w14:textId="4AD205B8" w:rsidR="006F2FB5" w:rsidRPr="00202CB7" w:rsidRDefault="006F2FB5" w:rsidP="00573030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If you</w:t>
      </w:r>
      <w:r w:rsidR="00573030" w:rsidRPr="00202CB7">
        <w:rPr>
          <w:rFonts w:ascii="Inter Tight" w:hAnsi="Inter Tight" w:cs="Inter Tight"/>
          <w:lang w:val="en-AU"/>
        </w:rPr>
        <w:t>’re</w:t>
      </w:r>
      <w:r w:rsidRPr="00202CB7">
        <w:rPr>
          <w:rFonts w:ascii="Inter Tight" w:hAnsi="Inter Tight" w:cs="Inter Tight"/>
          <w:lang w:val="en-AU"/>
        </w:rPr>
        <w:t xml:space="preserve"> </w:t>
      </w:r>
      <w:r w:rsidR="00573030" w:rsidRPr="00202CB7">
        <w:rPr>
          <w:rFonts w:ascii="Inter Tight" w:hAnsi="Inter Tight" w:cs="Inter Tight"/>
          <w:lang w:val="en-AU"/>
        </w:rPr>
        <w:t>happy with</w:t>
      </w:r>
      <w:r w:rsidRPr="00202CB7">
        <w:rPr>
          <w:rFonts w:ascii="Inter Tight" w:hAnsi="Inter Tight" w:cs="Inter Tight"/>
          <w:lang w:val="en-AU"/>
        </w:rPr>
        <w:t xml:space="preserve"> </w:t>
      </w:r>
      <w:r w:rsidR="00573030" w:rsidRPr="00202CB7">
        <w:rPr>
          <w:rFonts w:ascii="Inter Tight" w:hAnsi="Inter Tight" w:cs="Inter Tight"/>
          <w:lang w:val="en-AU"/>
        </w:rPr>
        <w:t xml:space="preserve">your </w:t>
      </w:r>
      <w:r w:rsidRPr="00202CB7">
        <w:rPr>
          <w:rFonts w:ascii="Inter Tight" w:hAnsi="Inter Tight" w:cs="Inter Tight"/>
          <w:lang w:val="en-AU"/>
        </w:rPr>
        <w:t>current level of cover</w:t>
      </w:r>
      <w:r w:rsidR="6EDC9CB6" w:rsidRPr="00202CB7">
        <w:rPr>
          <w:rFonts w:ascii="Inter Tight" w:hAnsi="Inter Tight" w:cs="Inter Tight"/>
          <w:lang w:val="en-AU"/>
        </w:rPr>
        <w:t>,</w:t>
      </w:r>
      <w:r w:rsidRPr="00202CB7">
        <w:rPr>
          <w:rFonts w:ascii="Inter Tight" w:hAnsi="Inter Tight" w:cs="Inter Tight"/>
          <w:lang w:val="en-AU"/>
        </w:rPr>
        <w:t xml:space="preserve"> you may be able to opt out of </w:t>
      </w:r>
      <w:r w:rsidR="005E001C" w:rsidRPr="00202CB7">
        <w:rPr>
          <w:rFonts w:ascii="Inter Tight" w:hAnsi="Inter Tight" w:cs="Inter Tight"/>
          <w:lang w:val="en-AU"/>
        </w:rPr>
        <w:t xml:space="preserve">indexation </w:t>
      </w:r>
      <w:r w:rsidRPr="00202CB7">
        <w:rPr>
          <w:rFonts w:ascii="Inter Tight" w:hAnsi="Inter Tight" w:cs="Inter Tight"/>
          <w:lang w:val="en-AU"/>
        </w:rPr>
        <w:t>increase</w:t>
      </w:r>
      <w:r w:rsidR="00573030" w:rsidRPr="00202CB7">
        <w:rPr>
          <w:rFonts w:ascii="Inter Tight" w:hAnsi="Inter Tight" w:cs="Inter Tight"/>
          <w:lang w:val="en-AU"/>
        </w:rPr>
        <w:t>s – j</w:t>
      </w:r>
      <w:r w:rsidRPr="00202CB7">
        <w:rPr>
          <w:rFonts w:ascii="Inter Tight" w:hAnsi="Inter Tight" w:cs="Inter Tight"/>
          <w:lang w:val="en-AU"/>
        </w:rPr>
        <w:t>ust remember your sum insured will not increase</w:t>
      </w:r>
      <w:r w:rsidR="004D18F0" w:rsidRPr="00202CB7">
        <w:rPr>
          <w:rFonts w:ascii="Inter Tight" w:hAnsi="Inter Tight" w:cs="Inter Tight"/>
          <w:lang w:val="en-AU"/>
        </w:rPr>
        <w:t xml:space="preserve"> for </w:t>
      </w:r>
      <w:r w:rsidR="007A226C" w:rsidRPr="00202CB7">
        <w:rPr>
          <w:rFonts w:ascii="Inter Tight" w:hAnsi="Inter Tight" w:cs="Inter Tight"/>
          <w:lang w:val="en-AU"/>
        </w:rPr>
        <w:t xml:space="preserve">each </w:t>
      </w:r>
      <w:r w:rsidR="004D18F0" w:rsidRPr="00202CB7">
        <w:rPr>
          <w:rFonts w:ascii="Inter Tight" w:hAnsi="Inter Tight" w:cs="Inter Tight"/>
          <w:lang w:val="en-AU"/>
        </w:rPr>
        <w:t>year</w:t>
      </w:r>
      <w:r w:rsidR="007A226C" w:rsidRPr="00202CB7">
        <w:rPr>
          <w:rFonts w:ascii="Inter Tight" w:hAnsi="Inter Tight" w:cs="Inter Tight"/>
          <w:lang w:val="en-AU"/>
        </w:rPr>
        <w:t xml:space="preserve"> that you </w:t>
      </w:r>
      <w:r w:rsidR="003D04D1" w:rsidRPr="00202CB7">
        <w:rPr>
          <w:rFonts w:ascii="Inter Tight" w:hAnsi="Inter Tight" w:cs="Inter Tight"/>
          <w:lang w:val="en-AU"/>
        </w:rPr>
        <w:t>opt out</w:t>
      </w:r>
      <w:r w:rsidRPr="00202CB7">
        <w:rPr>
          <w:rFonts w:ascii="Inter Tight" w:hAnsi="Inter Tight" w:cs="Inter Tight"/>
          <w:lang w:val="en-AU"/>
        </w:rPr>
        <w:t>.</w:t>
      </w:r>
    </w:p>
    <w:p w14:paraId="5A1494BE" w14:textId="6419E566" w:rsidR="006F2FB5" w:rsidRPr="00202CB7" w:rsidRDefault="006F2FB5" w:rsidP="006F2FB5">
      <w:pPr>
        <w:spacing w:before="120" w:after="120"/>
        <w:rPr>
          <w:rFonts w:ascii="Inter Tight" w:hAnsi="Inter Tight" w:cs="Inter Tight"/>
          <w:b/>
          <w:lang w:val="en-AU"/>
        </w:rPr>
      </w:pPr>
      <w:r w:rsidRPr="00202CB7">
        <w:rPr>
          <w:rFonts w:ascii="Inter Tight" w:hAnsi="Inter Tight" w:cs="Inter Tight"/>
          <w:b/>
          <w:lang w:val="en-AU"/>
        </w:rPr>
        <w:t>3. Review optional extras and old loadings</w:t>
      </w:r>
    </w:p>
    <w:p w14:paraId="56532A03" w14:textId="265DB0BA" w:rsidR="002E64C2" w:rsidRPr="00202CB7" w:rsidRDefault="002E64C2" w:rsidP="12924DB9">
      <w:pPr>
        <w:spacing w:after="0"/>
        <w:rPr>
          <w:rFonts w:ascii="Inter Tight" w:eastAsia="Aptos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Your policy may also include extras you no longer </w:t>
      </w:r>
      <w:r w:rsidR="21F9113B" w:rsidRPr="00202CB7">
        <w:rPr>
          <w:rFonts w:ascii="Inter Tight" w:hAnsi="Inter Tight" w:cs="Inter Tight"/>
          <w:lang w:val="en-AU"/>
        </w:rPr>
        <w:t>need and</w:t>
      </w:r>
      <w:r w:rsidRPr="00202CB7">
        <w:rPr>
          <w:rFonts w:ascii="Inter Tight" w:hAnsi="Inter Tight" w:cs="Inter Tight"/>
          <w:lang w:val="en-AU"/>
        </w:rPr>
        <w:t xml:space="preserve"> removing these could </w:t>
      </w:r>
      <w:r w:rsidR="006F2FB5" w:rsidRPr="00202CB7">
        <w:rPr>
          <w:rFonts w:ascii="Inter Tight" w:hAnsi="Inter Tight" w:cs="Inter Tight"/>
          <w:lang w:val="en-AU"/>
        </w:rPr>
        <w:t>help you save on your premiums. For instance,</w:t>
      </w:r>
      <w:r w:rsidR="0E1B3E19" w:rsidRPr="00202CB7">
        <w:rPr>
          <w:rFonts w:ascii="Inter Tight" w:eastAsia="Aptos" w:hAnsi="Inter Tight" w:cs="Inter Tight"/>
          <w:lang w:val="en-AU"/>
        </w:rPr>
        <w:t xml:space="preserve"> if you selected an option to increase your claim amount each year, it might be worth reviewing whether that still suits your needs.</w:t>
      </w:r>
    </w:p>
    <w:p w14:paraId="739AC483" w14:textId="77777777" w:rsidR="006F2FB5" w:rsidRPr="00202CB7" w:rsidRDefault="006F2FB5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Similarly, if you’ve taken steps to improve your health (quitting smoking for example), there may be some loadings (additional costs) on your policy which can be removed.</w:t>
      </w:r>
    </w:p>
    <w:p w14:paraId="1371DB6A" w14:textId="0DD6B02A" w:rsidR="006F2FB5" w:rsidRPr="00202CB7" w:rsidRDefault="00DD7157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This can help you save</w:t>
      </w:r>
      <w:r w:rsidR="006F2FB5" w:rsidRPr="00202CB7">
        <w:rPr>
          <w:rFonts w:ascii="Inter Tight" w:hAnsi="Inter Tight" w:cs="Inter Tight"/>
          <w:lang w:val="en-AU"/>
        </w:rPr>
        <w:t xml:space="preserve"> without compromising your core protection.</w:t>
      </w:r>
    </w:p>
    <w:p w14:paraId="11FB34DF" w14:textId="50825EE8" w:rsidR="006F2FB5" w:rsidRPr="00202CB7" w:rsidRDefault="006F2FB5" w:rsidP="006F2FB5">
      <w:pPr>
        <w:spacing w:before="120" w:after="120"/>
        <w:rPr>
          <w:rFonts w:ascii="Inter Tight" w:hAnsi="Inter Tight" w:cs="Inter Tight"/>
          <w:b/>
          <w:lang w:val="en-AU"/>
        </w:rPr>
      </w:pPr>
      <w:r w:rsidRPr="00202CB7">
        <w:rPr>
          <w:rFonts w:ascii="Inter Tight" w:hAnsi="Inter Tight" w:cs="Inter Tight"/>
          <w:b/>
          <w:lang w:val="en-AU"/>
        </w:rPr>
        <w:t>4. Change how often you pay</w:t>
      </w:r>
    </w:p>
    <w:p w14:paraId="6D280DCD" w14:textId="6D05C5B4" w:rsidR="006F2FB5" w:rsidRPr="00202CB7" w:rsidRDefault="006F2FB5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lastRenderedPageBreak/>
        <w:t xml:space="preserve">Depending on your insurer, paying annually instead of monthly can reduce </w:t>
      </w:r>
      <w:r w:rsidR="00457B1C" w:rsidRPr="00202CB7">
        <w:rPr>
          <w:rFonts w:ascii="Inter Tight" w:hAnsi="Inter Tight" w:cs="Inter Tight"/>
          <w:lang w:val="en-AU"/>
        </w:rPr>
        <w:t>the amount you pay</w:t>
      </w:r>
      <w:r w:rsidRPr="00202CB7">
        <w:rPr>
          <w:rFonts w:ascii="Inter Tight" w:hAnsi="Inter Tight" w:cs="Inter Tight"/>
          <w:lang w:val="en-AU"/>
        </w:rPr>
        <w:t>. Check your policy to see whether your insurer offers different payment frequencies</w:t>
      </w:r>
      <w:r w:rsidR="00FC04FD" w:rsidRPr="00202CB7">
        <w:rPr>
          <w:rFonts w:ascii="Inter Tight" w:hAnsi="Inter Tight" w:cs="Inter Tight"/>
          <w:lang w:val="en-AU"/>
        </w:rPr>
        <w:t xml:space="preserve"> </w:t>
      </w:r>
      <w:r w:rsidR="00433F83" w:rsidRPr="00202CB7">
        <w:rPr>
          <w:rFonts w:ascii="Inter Tight" w:hAnsi="Inter Tight" w:cs="Inter Tight"/>
          <w:lang w:val="en-AU"/>
        </w:rPr>
        <w:t>that would cost you less</w:t>
      </w:r>
      <w:r w:rsidR="003E6B14" w:rsidRPr="00202CB7">
        <w:rPr>
          <w:rFonts w:ascii="Inter Tight" w:hAnsi="Inter Tight" w:cs="Inter Tight"/>
          <w:lang w:val="en-AU"/>
        </w:rPr>
        <w:t xml:space="preserve"> overall</w:t>
      </w:r>
      <w:r w:rsidRPr="00202CB7">
        <w:rPr>
          <w:rFonts w:ascii="Inter Tight" w:hAnsi="Inter Tight" w:cs="Inter Tight"/>
          <w:lang w:val="en-AU"/>
        </w:rPr>
        <w:t xml:space="preserve">. </w:t>
      </w:r>
    </w:p>
    <w:p w14:paraId="34A6538E" w14:textId="347FD6DA" w:rsidR="006F2FB5" w:rsidRPr="00202CB7" w:rsidRDefault="006F2FB5" w:rsidP="006F2FB5">
      <w:pPr>
        <w:spacing w:before="120" w:after="120"/>
        <w:rPr>
          <w:rFonts w:ascii="Inter Tight" w:hAnsi="Inter Tight" w:cs="Inter Tight"/>
          <w:b/>
          <w:lang w:val="en-AU"/>
        </w:rPr>
      </w:pPr>
      <w:r w:rsidRPr="00202CB7">
        <w:rPr>
          <w:rFonts w:ascii="Inter Tight" w:hAnsi="Inter Tight" w:cs="Inter Tight"/>
          <w:b/>
          <w:lang w:val="en-AU"/>
        </w:rPr>
        <w:t>5. Adjust your waiting and benefit periods</w:t>
      </w:r>
    </w:p>
    <w:p w14:paraId="6BE03F95" w14:textId="77777777" w:rsidR="006F2FB5" w:rsidRPr="00202CB7" w:rsidRDefault="006F2FB5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If you have income protection insurance, consider reviewing:</w:t>
      </w:r>
    </w:p>
    <w:p w14:paraId="14F41E88" w14:textId="77777777" w:rsidR="006F2FB5" w:rsidRPr="00202CB7" w:rsidRDefault="006F2FB5" w:rsidP="006F2FB5">
      <w:pPr>
        <w:pStyle w:val="ListParagraph"/>
        <w:numPr>
          <w:ilvl w:val="0"/>
          <w:numId w:val="2"/>
        </w:num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your waiting period (how long you wait before payments start)</w:t>
      </w:r>
    </w:p>
    <w:p w14:paraId="7444145B" w14:textId="77777777" w:rsidR="006F2FB5" w:rsidRPr="00202CB7" w:rsidRDefault="006F2FB5" w:rsidP="006F2FB5">
      <w:pPr>
        <w:pStyle w:val="ListParagraph"/>
        <w:numPr>
          <w:ilvl w:val="0"/>
          <w:numId w:val="2"/>
        </w:num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>your benefit period (how long payments continue).</w:t>
      </w:r>
    </w:p>
    <w:p w14:paraId="7E26E410" w14:textId="4E9B5007" w:rsidR="0029058E" w:rsidRPr="00202CB7" w:rsidRDefault="008D63A6" w:rsidP="006F2FB5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A </w:t>
      </w:r>
      <w:r w:rsidR="006F2FB5" w:rsidRPr="00202CB7">
        <w:rPr>
          <w:rFonts w:ascii="Inter Tight" w:hAnsi="Inter Tight" w:cs="Inter Tight"/>
          <w:lang w:val="en-AU"/>
        </w:rPr>
        <w:t>longer waiting period or shorter benefit period can often lower premiums while still ensuring your safety net is there when you need it.</w:t>
      </w:r>
    </w:p>
    <w:p w14:paraId="60589AFF" w14:textId="27624A9B" w:rsidR="00E829FF" w:rsidRPr="00202CB7" w:rsidRDefault="00E829FF" w:rsidP="00E829FF">
      <w:pPr>
        <w:pStyle w:val="Heading3"/>
        <w:rPr>
          <w:rFonts w:ascii="Inter Tight" w:hAnsi="Inter Tight" w:cs="Inter Tight"/>
          <w:b/>
          <w:sz w:val="22"/>
          <w:szCs w:val="22"/>
          <w:lang w:val="en-AU"/>
        </w:rPr>
      </w:pPr>
      <w:r w:rsidRPr="00202CB7">
        <w:rPr>
          <w:rFonts w:ascii="Inter Tight" w:hAnsi="Inter Tight" w:cs="Inter Tight"/>
          <w:sz w:val="22"/>
          <w:szCs w:val="22"/>
          <w:lang w:val="en-AU"/>
        </w:rPr>
        <w:t>Ready to review your cover?</w:t>
      </w:r>
    </w:p>
    <w:p w14:paraId="423F0759" w14:textId="64B9EE47" w:rsidR="00E829FF" w:rsidRPr="00202CB7" w:rsidRDefault="00E829FF" w:rsidP="00E829FF">
      <w:pPr>
        <w:spacing w:before="120" w:after="120"/>
        <w:rPr>
          <w:rFonts w:ascii="Inter Tight" w:hAnsi="Inter Tight" w:cs="Inter Tight"/>
          <w:lang w:val="en-AU"/>
        </w:rPr>
      </w:pPr>
      <w:r w:rsidRPr="00202CB7">
        <w:rPr>
          <w:rFonts w:ascii="Inter Tight" w:hAnsi="Inter Tight" w:cs="Inter Tight"/>
          <w:lang w:val="en-AU"/>
        </w:rPr>
        <w:t xml:space="preserve">Insurance can feel complex, but you don’t have to figure it out alone! </w:t>
      </w:r>
      <w:r w:rsidR="003E6B14" w:rsidRPr="00202CB7">
        <w:rPr>
          <w:rFonts w:ascii="Inter Tight" w:hAnsi="Inter Tight" w:cs="Inter Tight"/>
          <w:lang w:val="en-AU"/>
        </w:rPr>
        <w:t xml:space="preserve"> </w:t>
      </w:r>
      <w:r w:rsidRPr="00202CB7">
        <w:rPr>
          <w:rFonts w:ascii="Inter Tight" w:hAnsi="Inter Tight" w:cs="Inter Tight"/>
          <w:lang w:val="en-AU"/>
        </w:rPr>
        <w:t xml:space="preserve">If you’re concerned about the cost of your cover, ask </w:t>
      </w:r>
      <w:r w:rsidR="03B9062C" w:rsidRPr="00202CB7">
        <w:rPr>
          <w:rFonts w:ascii="Inter Tight" w:hAnsi="Inter Tight" w:cs="Inter Tight"/>
          <w:lang w:val="en-AU"/>
        </w:rPr>
        <w:t xml:space="preserve">us </w:t>
      </w:r>
      <w:r w:rsidRPr="00202CB7">
        <w:rPr>
          <w:rFonts w:ascii="Inter Tight" w:hAnsi="Inter Tight" w:cs="Inter Tight"/>
          <w:lang w:val="en-AU"/>
        </w:rPr>
        <w:t>about ways we can keep your insurance affordable, relevant, and aligned with your goals.</w:t>
      </w:r>
      <w:r w:rsidRPr="00202CB7">
        <w:rPr>
          <w:rFonts w:ascii="Inter Tight" w:hAnsi="Inter Tight" w:cs="Inter Tight"/>
        </w:rPr>
        <w:br/>
      </w:r>
      <w:r w:rsidRPr="00202CB7">
        <w:rPr>
          <w:rFonts w:ascii="Inter Tight" w:hAnsi="Inter Tight" w:cs="Inter Tight"/>
        </w:rPr>
        <w:br/>
      </w:r>
      <w:r w:rsidRPr="00202CB7">
        <w:rPr>
          <w:rFonts w:ascii="Inter Tight" w:hAnsi="Inter Tight" w:cs="Inter Tight"/>
          <w:color w:val="EE0000"/>
          <w:lang w:val="en-AU"/>
        </w:rPr>
        <w:t>[Contact Us] [Adviser CTA]</w:t>
      </w:r>
      <w:r w:rsidRPr="00202CB7">
        <w:rPr>
          <w:rFonts w:ascii="Inter Tight" w:hAnsi="Inter Tight" w:cs="Inter Tight"/>
        </w:rPr>
        <w:br/>
      </w:r>
      <w:r w:rsidRPr="00202CB7">
        <w:rPr>
          <w:rFonts w:ascii="Inter Tight" w:hAnsi="Inter Tight" w:cs="Inter Tight"/>
        </w:rPr>
        <w:br/>
      </w:r>
      <w:r w:rsidRPr="00202CB7">
        <w:rPr>
          <w:rFonts w:ascii="Inter Tight" w:hAnsi="Inter Tight" w:cs="Inter Tight"/>
          <w:lang w:val="en-AU"/>
        </w:rPr>
        <w:t>For Advisers</w:t>
      </w:r>
      <w:r w:rsidRPr="00202CB7">
        <w:rPr>
          <w:rFonts w:ascii="Inter Tight" w:hAnsi="Inter Tight" w:cs="Inter Tight"/>
        </w:rPr>
        <w:br/>
      </w:r>
      <w:r w:rsidRPr="00202CB7">
        <w:rPr>
          <w:rFonts w:ascii="Segoe UI Emoji" w:hAnsi="Segoe UI Emoji" w:cs="Segoe UI Emoji"/>
          <w:lang w:val="en-AU"/>
        </w:rPr>
        <w:t>📄</w:t>
      </w:r>
      <w:r w:rsidRPr="00202CB7">
        <w:rPr>
          <w:rFonts w:ascii="Inter Tight" w:hAnsi="Inter Tight" w:cs="Inter Tight"/>
          <w:lang w:val="en-AU"/>
        </w:rPr>
        <w:t xml:space="preserve"> Want the newsletter or email version of this article?</w:t>
      </w:r>
      <w:r w:rsidRPr="00202CB7">
        <w:rPr>
          <w:rFonts w:ascii="Inter Tight" w:hAnsi="Inter Tight" w:cs="Inter Tight"/>
        </w:rPr>
        <w:br/>
      </w:r>
      <w:r w:rsidRPr="00202CB7">
        <w:rPr>
          <w:rFonts w:ascii="Inter Tight" w:hAnsi="Inter Tight" w:cs="Inter Tight"/>
          <w:color w:val="EE0000"/>
          <w:lang w:val="en-AU"/>
        </w:rPr>
        <w:t>[Download Newsletter] [Download Email]</w:t>
      </w:r>
    </w:p>
    <w:p w14:paraId="141FF437" w14:textId="77777777" w:rsidR="00E829FF" w:rsidRPr="00202CB7" w:rsidRDefault="00E829FF" w:rsidP="006F2FB5">
      <w:pPr>
        <w:spacing w:before="120" w:after="120"/>
        <w:rPr>
          <w:rFonts w:ascii="Inter Tight" w:hAnsi="Inter Tight" w:cs="Inter Tight"/>
          <w:lang w:val="en-AU"/>
        </w:rPr>
      </w:pPr>
    </w:p>
    <w:p w14:paraId="37ECC0F6" w14:textId="747108F8" w:rsidR="00E829FF" w:rsidRPr="00202CB7" w:rsidRDefault="005C00D3" w:rsidP="002F4779">
      <w:pPr>
        <w:spacing w:before="120" w:after="120"/>
        <w:rPr>
          <w:rFonts w:ascii="Inter Tight" w:hAnsi="Inter Tight" w:cs="Inter Tight"/>
        </w:rPr>
      </w:pPr>
      <w:r w:rsidRPr="00202CB7">
        <w:rPr>
          <w:rFonts w:ascii="Inter Tight" w:hAnsi="Inter Tight" w:cs="Inter Tight"/>
          <w:i/>
          <w:iCs/>
        </w:rPr>
        <w:t>[AFSL holder Ltd ABN 12 345 678 910 AFSL 987654]</w:t>
      </w:r>
      <w:r w:rsidRPr="00202CB7">
        <w:rPr>
          <w:rFonts w:ascii="Inter Tight" w:hAnsi="Inter Tight" w:cs="Inter Tight"/>
        </w:rPr>
        <w:t xml:space="preserve"> is the issuer of this material and responsible for its content.  Any advice it contains has been prepared without </w:t>
      </w:r>
      <w:proofErr w:type="gramStart"/>
      <w:r w:rsidRPr="00202CB7">
        <w:rPr>
          <w:rFonts w:ascii="Inter Tight" w:hAnsi="Inter Tight" w:cs="Inter Tight"/>
        </w:rPr>
        <w:t>taking into account</w:t>
      </w:r>
      <w:proofErr w:type="gramEnd"/>
      <w:r w:rsidRPr="00202CB7">
        <w:rPr>
          <w:rFonts w:ascii="Inter Tight" w:hAnsi="Inter Tight" w:cs="Inter Tight"/>
        </w:rPr>
        <w:t xml:space="preserve"> your objectives, financial situation or needs. Before acting on anything in this material, you should consider whether it is appropriate for your circumstances.</w:t>
      </w:r>
    </w:p>
    <w:sectPr w:rsidR="00E829FF" w:rsidRPr="00202CB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82FF" w14:textId="77777777" w:rsidR="004A30C3" w:rsidRDefault="004A30C3" w:rsidP="00285DF2">
      <w:pPr>
        <w:spacing w:after="0" w:line="240" w:lineRule="auto"/>
      </w:pPr>
      <w:r>
        <w:separator/>
      </w:r>
    </w:p>
  </w:endnote>
  <w:endnote w:type="continuationSeparator" w:id="0">
    <w:p w14:paraId="7013B5B6" w14:textId="77777777" w:rsidR="004A30C3" w:rsidRDefault="004A30C3" w:rsidP="0028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 Tight">
    <w:altName w:val="Calibri"/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47A6" w14:textId="77777777" w:rsidR="004A30C3" w:rsidRDefault="004A30C3" w:rsidP="00285DF2">
      <w:pPr>
        <w:spacing w:after="0" w:line="240" w:lineRule="auto"/>
      </w:pPr>
      <w:r>
        <w:separator/>
      </w:r>
    </w:p>
  </w:footnote>
  <w:footnote w:type="continuationSeparator" w:id="0">
    <w:p w14:paraId="66712A7D" w14:textId="77777777" w:rsidR="004A30C3" w:rsidRDefault="004A30C3" w:rsidP="0028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F16F" w14:textId="3EF4D2C4" w:rsidR="00285DF2" w:rsidRDefault="006046E4">
    <w:pPr>
      <w:pStyle w:val="Header"/>
    </w:pPr>
    <w:proofErr w:type="spellStart"/>
    <w:r>
      <w:t>Acenda</w:t>
    </w:r>
    <w:proofErr w:type="spellEnd"/>
    <w:r>
      <w:t xml:space="preserve"> adviser white label – affordability thought leadership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A3B"/>
    <w:multiLevelType w:val="hybridMultilevel"/>
    <w:tmpl w:val="3B022086"/>
    <w:lvl w:ilvl="0" w:tplc="E47C01DE">
      <w:start w:val="5"/>
      <w:numFmt w:val="bullet"/>
      <w:lvlText w:val="•"/>
      <w:lvlJc w:val="left"/>
      <w:pPr>
        <w:ind w:left="1080" w:hanging="720"/>
      </w:pPr>
      <w:rPr>
        <w:rFonts w:ascii="Inter Tight" w:eastAsiaTheme="minorEastAsia" w:hAnsi="Inter Tight" w:cs="Inter T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E4E"/>
    <w:multiLevelType w:val="hybridMultilevel"/>
    <w:tmpl w:val="E60AB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6087"/>
    <w:multiLevelType w:val="hybridMultilevel"/>
    <w:tmpl w:val="D63C7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5F5"/>
    <w:multiLevelType w:val="hybridMultilevel"/>
    <w:tmpl w:val="5100E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9E2"/>
    <w:multiLevelType w:val="hybridMultilevel"/>
    <w:tmpl w:val="329E4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2A0A"/>
    <w:multiLevelType w:val="hybridMultilevel"/>
    <w:tmpl w:val="4C9C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5368D"/>
    <w:multiLevelType w:val="hybridMultilevel"/>
    <w:tmpl w:val="21E83BD4"/>
    <w:lvl w:ilvl="0" w:tplc="E47C01DE">
      <w:start w:val="5"/>
      <w:numFmt w:val="bullet"/>
      <w:lvlText w:val="•"/>
      <w:lvlJc w:val="left"/>
      <w:pPr>
        <w:ind w:left="1080" w:hanging="720"/>
      </w:pPr>
      <w:rPr>
        <w:rFonts w:ascii="Inter Tight" w:eastAsiaTheme="minorEastAsia" w:hAnsi="Inter Tight" w:cs="Inter T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AE3"/>
    <w:multiLevelType w:val="hybridMultilevel"/>
    <w:tmpl w:val="11AC3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3E44"/>
    <w:multiLevelType w:val="hybridMultilevel"/>
    <w:tmpl w:val="0116DF94"/>
    <w:lvl w:ilvl="0" w:tplc="E47C01DE">
      <w:start w:val="5"/>
      <w:numFmt w:val="bullet"/>
      <w:lvlText w:val="•"/>
      <w:lvlJc w:val="left"/>
      <w:pPr>
        <w:ind w:left="1080" w:hanging="720"/>
      </w:pPr>
      <w:rPr>
        <w:rFonts w:ascii="Inter Tight" w:eastAsiaTheme="minorEastAsia" w:hAnsi="Inter Tight" w:cs="Inter T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0357"/>
    <w:multiLevelType w:val="hybridMultilevel"/>
    <w:tmpl w:val="EF229086"/>
    <w:lvl w:ilvl="0" w:tplc="0520E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CEEA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4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8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C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8D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E2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C8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26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1203"/>
    <w:multiLevelType w:val="hybridMultilevel"/>
    <w:tmpl w:val="7F124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F1D17"/>
    <w:multiLevelType w:val="hybridMultilevel"/>
    <w:tmpl w:val="68421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91320">
    <w:abstractNumId w:val="5"/>
  </w:num>
  <w:num w:numId="2" w16cid:durableId="1446387857">
    <w:abstractNumId w:val="4"/>
  </w:num>
  <w:num w:numId="3" w16cid:durableId="1596131532">
    <w:abstractNumId w:val="2"/>
  </w:num>
  <w:num w:numId="4" w16cid:durableId="895627607">
    <w:abstractNumId w:val="3"/>
  </w:num>
  <w:num w:numId="5" w16cid:durableId="441149852">
    <w:abstractNumId w:val="7"/>
  </w:num>
  <w:num w:numId="6" w16cid:durableId="2038239949">
    <w:abstractNumId w:val="10"/>
  </w:num>
  <w:num w:numId="7" w16cid:durableId="1610430945">
    <w:abstractNumId w:val="1"/>
  </w:num>
  <w:num w:numId="8" w16cid:durableId="310405550">
    <w:abstractNumId w:val="11"/>
  </w:num>
  <w:num w:numId="9" w16cid:durableId="1284730516">
    <w:abstractNumId w:val="8"/>
  </w:num>
  <w:num w:numId="10" w16cid:durableId="61955262">
    <w:abstractNumId w:val="6"/>
  </w:num>
  <w:num w:numId="11" w16cid:durableId="1363705847">
    <w:abstractNumId w:val="9"/>
  </w:num>
  <w:num w:numId="12" w16cid:durableId="99831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B5"/>
    <w:rsid w:val="00014722"/>
    <w:rsid w:val="0001637E"/>
    <w:rsid w:val="000457D6"/>
    <w:rsid w:val="0007289D"/>
    <w:rsid w:val="00094CA9"/>
    <w:rsid w:val="000A01C9"/>
    <w:rsid w:val="000A0B47"/>
    <w:rsid w:val="000A77E5"/>
    <w:rsid w:val="000B4FDD"/>
    <w:rsid w:val="000E4D3C"/>
    <w:rsid w:val="000F104D"/>
    <w:rsid w:val="0015414A"/>
    <w:rsid w:val="001550BC"/>
    <w:rsid w:val="001A1825"/>
    <w:rsid w:val="001A4630"/>
    <w:rsid w:val="001A5E44"/>
    <w:rsid w:val="001C1AE0"/>
    <w:rsid w:val="001D0AE2"/>
    <w:rsid w:val="001E6414"/>
    <w:rsid w:val="00202CB7"/>
    <w:rsid w:val="0021550F"/>
    <w:rsid w:val="00227FA0"/>
    <w:rsid w:val="0025278F"/>
    <w:rsid w:val="00253356"/>
    <w:rsid w:val="00256DAB"/>
    <w:rsid w:val="00261C2A"/>
    <w:rsid w:val="002628F8"/>
    <w:rsid w:val="00283EEA"/>
    <w:rsid w:val="00285DF2"/>
    <w:rsid w:val="0029058E"/>
    <w:rsid w:val="00292711"/>
    <w:rsid w:val="002C74D1"/>
    <w:rsid w:val="002C789F"/>
    <w:rsid w:val="002E08DD"/>
    <w:rsid w:val="002E64C2"/>
    <w:rsid w:val="002F4779"/>
    <w:rsid w:val="0031071E"/>
    <w:rsid w:val="00310764"/>
    <w:rsid w:val="00311964"/>
    <w:rsid w:val="00313E73"/>
    <w:rsid w:val="00322C53"/>
    <w:rsid w:val="003273BE"/>
    <w:rsid w:val="00335C44"/>
    <w:rsid w:val="0034510A"/>
    <w:rsid w:val="00346A89"/>
    <w:rsid w:val="0036525F"/>
    <w:rsid w:val="00366DEB"/>
    <w:rsid w:val="003A2FE8"/>
    <w:rsid w:val="003B1F2E"/>
    <w:rsid w:val="003D04D1"/>
    <w:rsid w:val="003D071F"/>
    <w:rsid w:val="003D38A4"/>
    <w:rsid w:val="003D38E2"/>
    <w:rsid w:val="003E6B14"/>
    <w:rsid w:val="003F6B5C"/>
    <w:rsid w:val="003F6D6F"/>
    <w:rsid w:val="0041574D"/>
    <w:rsid w:val="00433F83"/>
    <w:rsid w:val="00451C72"/>
    <w:rsid w:val="00453CB1"/>
    <w:rsid w:val="00457B1C"/>
    <w:rsid w:val="00463C19"/>
    <w:rsid w:val="00473B40"/>
    <w:rsid w:val="00486A24"/>
    <w:rsid w:val="00490736"/>
    <w:rsid w:val="00496C87"/>
    <w:rsid w:val="004A30C3"/>
    <w:rsid w:val="004C5643"/>
    <w:rsid w:val="004D18F0"/>
    <w:rsid w:val="004E6CCB"/>
    <w:rsid w:val="004F5E0D"/>
    <w:rsid w:val="00520F84"/>
    <w:rsid w:val="00533D85"/>
    <w:rsid w:val="00556129"/>
    <w:rsid w:val="00556508"/>
    <w:rsid w:val="005620EC"/>
    <w:rsid w:val="00573030"/>
    <w:rsid w:val="00576DB9"/>
    <w:rsid w:val="005C00D3"/>
    <w:rsid w:val="005C2C31"/>
    <w:rsid w:val="005E001C"/>
    <w:rsid w:val="006046E4"/>
    <w:rsid w:val="00612B51"/>
    <w:rsid w:val="00612CEF"/>
    <w:rsid w:val="00620BF3"/>
    <w:rsid w:val="006A22F8"/>
    <w:rsid w:val="006F2438"/>
    <w:rsid w:val="006F2FB5"/>
    <w:rsid w:val="00721D60"/>
    <w:rsid w:val="00723071"/>
    <w:rsid w:val="0075342B"/>
    <w:rsid w:val="007A226C"/>
    <w:rsid w:val="007D0934"/>
    <w:rsid w:val="007F7F17"/>
    <w:rsid w:val="00811188"/>
    <w:rsid w:val="00815108"/>
    <w:rsid w:val="00841D16"/>
    <w:rsid w:val="00846D81"/>
    <w:rsid w:val="00854711"/>
    <w:rsid w:val="008944C8"/>
    <w:rsid w:val="008C2D29"/>
    <w:rsid w:val="008D1124"/>
    <w:rsid w:val="008D63A6"/>
    <w:rsid w:val="008D6DAF"/>
    <w:rsid w:val="0090774B"/>
    <w:rsid w:val="0092041C"/>
    <w:rsid w:val="00930954"/>
    <w:rsid w:val="009466B5"/>
    <w:rsid w:val="00947BF7"/>
    <w:rsid w:val="0095115C"/>
    <w:rsid w:val="009536FA"/>
    <w:rsid w:val="009704EB"/>
    <w:rsid w:val="0099056F"/>
    <w:rsid w:val="009B7E88"/>
    <w:rsid w:val="00A709D3"/>
    <w:rsid w:val="00AB022E"/>
    <w:rsid w:val="00AB21E4"/>
    <w:rsid w:val="00AC77E7"/>
    <w:rsid w:val="00AF46A6"/>
    <w:rsid w:val="00B06F2D"/>
    <w:rsid w:val="00B17B9F"/>
    <w:rsid w:val="00B436AD"/>
    <w:rsid w:val="00B501E1"/>
    <w:rsid w:val="00BB22FD"/>
    <w:rsid w:val="00BF770A"/>
    <w:rsid w:val="00C267E7"/>
    <w:rsid w:val="00C727F4"/>
    <w:rsid w:val="00C96094"/>
    <w:rsid w:val="00CA6B77"/>
    <w:rsid w:val="00CA79D8"/>
    <w:rsid w:val="00CC637B"/>
    <w:rsid w:val="00CE5221"/>
    <w:rsid w:val="00CF6AAD"/>
    <w:rsid w:val="00D154C0"/>
    <w:rsid w:val="00D236EB"/>
    <w:rsid w:val="00D24DB6"/>
    <w:rsid w:val="00D37729"/>
    <w:rsid w:val="00D553B8"/>
    <w:rsid w:val="00D62F39"/>
    <w:rsid w:val="00DB63EB"/>
    <w:rsid w:val="00DC0E00"/>
    <w:rsid w:val="00DC2E30"/>
    <w:rsid w:val="00DC3A7F"/>
    <w:rsid w:val="00DD0CE0"/>
    <w:rsid w:val="00DD7157"/>
    <w:rsid w:val="00DE192A"/>
    <w:rsid w:val="00DF78D0"/>
    <w:rsid w:val="00E002E8"/>
    <w:rsid w:val="00E07F76"/>
    <w:rsid w:val="00E14081"/>
    <w:rsid w:val="00E30BB9"/>
    <w:rsid w:val="00E36B6F"/>
    <w:rsid w:val="00E569A7"/>
    <w:rsid w:val="00E61569"/>
    <w:rsid w:val="00E829FF"/>
    <w:rsid w:val="00EB1540"/>
    <w:rsid w:val="00EB7553"/>
    <w:rsid w:val="00EC291D"/>
    <w:rsid w:val="00EC4B8B"/>
    <w:rsid w:val="00F10FF6"/>
    <w:rsid w:val="00F20A25"/>
    <w:rsid w:val="00F76C22"/>
    <w:rsid w:val="00F87CBD"/>
    <w:rsid w:val="00FC04FD"/>
    <w:rsid w:val="00FD755E"/>
    <w:rsid w:val="03B9062C"/>
    <w:rsid w:val="0888889A"/>
    <w:rsid w:val="09542CC7"/>
    <w:rsid w:val="0A9E973E"/>
    <w:rsid w:val="0CE1C644"/>
    <w:rsid w:val="0D2D537A"/>
    <w:rsid w:val="0E1B3E19"/>
    <w:rsid w:val="12743FC2"/>
    <w:rsid w:val="12924DB9"/>
    <w:rsid w:val="13B53B09"/>
    <w:rsid w:val="1A22CDB5"/>
    <w:rsid w:val="1C1564A8"/>
    <w:rsid w:val="2188F0EC"/>
    <w:rsid w:val="21F9113B"/>
    <w:rsid w:val="282D345F"/>
    <w:rsid w:val="2D97DEB6"/>
    <w:rsid w:val="3387EED8"/>
    <w:rsid w:val="3BB6B7F1"/>
    <w:rsid w:val="3C286257"/>
    <w:rsid w:val="40A2CE9E"/>
    <w:rsid w:val="41CFB795"/>
    <w:rsid w:val="5625EC00"/>
    <w:rsid w:val="6EDC9CB6"/>
    <w:rsid w:val="7130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6E19"/>
  <w15:chartTrackingRefBased/>
  <w15:docId w15:val="{7301B8C3-3A34-4A05-8311-49CBC4F1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B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FB5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6F2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FB5"/>
    <w:rPr>
      <w:rFonts w:eastAsiaTheme="minorEastAsia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F2F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094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81510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DF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F2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44DF20A2-B4FA-4E23-BC42-150A03C6C557}">
    <t:Anchor>
      <t:Comment id="1752146079"/>
    </t:Anchor>
    <t:History>
      <t:Event id="{DD343E04-853F-464B-A088-7DB2B16AEDD0}" time="2025-08-20T02:41:22.216Z">
        <t:Attribution userId="S::shannon.mckay@acenda.com.au::c3ffb90d-386e-46a6-95ef-d7094d1bffbb" userProvider="AD" userName="Shannon McKay"/>
        <t:Anchor>
          <t:Comment id="1752146079"/>
        </t:Anchor>
        <t:Create/>
      </t:Event>
      <t:Event id="{1A485673-8376-4A3D-8ADA-80AB534F24CF}" time="2025-08-20T02:41:22.216Z">
        <t:Attribution userId="S::shannon.mckay@acenda.com.au::c3ffb90d-386e-46a6-95ef-d7094d1bffbb" userProvider="AD" userName="Shannon McKay"/>
        <t:Anchor>
          <t:Comment id="1752146079"/>
        </t:Anchor>
        <t:Assign userId="S::Alice.Lacey@acenda.com.au::a15748d5-d3ce-4449-9393-715eafb0d94e" userProvider="AD" userName="Alice Lacey"/>
      </t:Event>
      <t:Event id="{C4E7214F-FD72-4F14-B029-AFD760726471}" time="2025-08-20T02:41:22.216Z">
        <t:Attribution userId="S::shannon.mckay@acenda.com.au::c3ffb90d-386e-46a6-95ef-d7094d1bffbb" userProvider="AD" userName="Shannon McKay"/>
        <t:Anchor>
          <t:Comment id="1752146079"/>
        </t:Anchor>
        <t:SetTitle title="@Laelene Parker and @Alice Lacey - this isn't entirely correct - the biggest factor is the cost of claims - this statement makes it look like we put up prices in the industry because of inflation and that's minor compared to the cost of claims and …"/>
      </t:Event>
      <t:Event id="{02653B04-6F61-4980-AE8F-1316AE2FE736}" time="2025-08-20T23:32:50.066Z">
        <t:Attribution userId="S::loren.ibbotson@acenda.com.au::657a1985-4882-49cb-8370-793e7652fe2e" userProvider="AD" userName="Loren Ibbotson"/>
        <t:Progress percentComplete="100"/>
      </t:Event>
    </t:History>
  </t:Task>
  <t:Task id="{7FA313E5-BD73-4C09-ABA7-6A77CCAD949F}">
    <t:Anchor>
      <t:Comment id="797502847"/>
    </t:Anchor>
    <t:History>
      <t:Event id="{9125CD37-CAB0-4024-95A4-06F1E201E5C5}" time="2025-08-20T02:45:15.094Z">
        <t:Attribution userId="S::shannon.mckay@acenda.com.au::c3ffb90d-386e-46a6-95ef-d7094d1bffbb" userProvider="AD" userName="Shannon McKay"/>
        <t:Anchor>
          <t:Comment id="797502847"/>
        </t:Anchor>
        <t:Create/>
      </t:Event>
      <t:Event id="{7B331475-2014-496A-A96F-C76331EE5879}" time="2025-08-20T02:45:15.094Z">
        <t:Attribution userId="S::shannon.mckay@acenda.com.au::c3ffb90d-386e-46a6-95ef-d7094d1bffbb" userProvider="AD" userName="Shannon McKay"/>
        <t:Anchor>
          <t:Comment id="797502847"/>
        </t:Anchor>
        <t:Assign userId="S::Alice.Lacey@acenda.com.au::a15748d5-d3ce-4449-9393-715eafb0d94e" userProvider="AD" userName="Alice Lacey"/>
      </t:Event>
      <t:Event id="{0DEE9097-9242-46DE-B02E-2CDC86BDD4DC}" time="2025-08-20T02:45:15.094Z">
        <t:Attribution userId="S::shannon.mckay@acenda.com.au::c3ffb90d-386e-46a6-95ef-d7094d1bffbb" userProvider="AD" userName="Shannon McKay"/>
        <t:Anchor>
          <t:Comment id="797502847"/>
        </t:Anchor>
        <t:SetTitle title="@Alice Lacey @Loren Ibbotson - this is not a great example - it's very technical and the word buy back is an industry jargon term.. Can we use a different example of an option that makes a substantial difference to the premium - such as increasing …"/>
      </t:Event>
      <t:Event id="{579C2FCC-BB78-4CCB-89A4-8C93BF3282B6}" time="2025-08-20T23:33:30.033Z">
        <t:Attribution userId="S::loren.ibbotson@acenda.com.au::657a1985-4882-49cb-8370-793e7652fe2e" userProvider="AD" userName="Loren Ibbots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CF7DBDB6BF4EAE52C1C000E73E53" ma:contentTypeVersion="11" ma:contentTypeDescription="Create a new document." ma:contentTypeScope="" ma:versionID="18cab743adf97f76016be600f7758f16">
  <xsd:schema xmlns:xsd="http://www.w3.org/2001/XMLSchema" xmlns:xs="http://www.w3.org/2001/XMLSchema" xmlns:p="http://schemas.microsoft.com/office/2006/metadata/properties" xmlns:ns2="1005ddf5-9485-4c91-8933-26099303c6b5" xmlns:ns3="0dbd4587-382e-4b03-872a-7a813e46662e" targetNamespace="http://schemas.microsoft.com/office/2006/metadata/properties" ma:root="true" ma:fieldsID="31b3f1f662ea898bc530a054d7b8b210" ns2:_="" ns3:_="">
    <xsd:import namespace="1005ddf5-9485-4c91-8933-26099303c6b5"/>
    <xsd:import namespace="0dbd4587-382e-4b03-872a-7a813e466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ddf5-9485-4c91-8933-26099303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c24561-e9b4-46c3-8021-d01b2630b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4587-382e-4b03-872a-7a813e4666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127426-def0-4c6d-8b27-cf5f0ac0e1cb}" ma:internalName="TaxCatchAll" ma:showField="CatchAllData" ma:web="0dbd4587-382e-4b03-872a-7a813e466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5ddf5-9485-4c91-8933-26099303c6b5">
      <Terms xmlns="http://schemas.microsoft.com/office/infopath/2007/PartnerControls"/>
    </lcf76f155ced4ddcb4097134ff3c332f>
    <TaxCatchAll xmlns="0dbd4587-382e-4b03-872a-7a813e4666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BE3D-673C-4204-AD56-3664A950B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ddf5-9485-4c91-8933-26099303c6b5"/>
    <ds:schemaRef ds:uri="0dbd4587-382e-4b03-872a-7a813e466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C7C3-FBDA-4516-BA1A-346DA3D477D3}">
  <ds:schemaRefs>
    <ds:schemaRef ds:uri="http://schemas.microsoft.com/office/2006/metadata/properties"/>
    <ds:schemaRef ds:uri="http://schemas.microsoft.com/office/infopath/2007/PartnerControls"/>
    <ds:schemaRef ds:uri="1005ddf5-9485-4c91-8933-26099303c6b5"/>
    <ds:schemaRef ds:uri="0dbd4587-382e-4b03-872a-7a813e46662e"/>
  </ds:schemaRefs>
</ds:datastoreItem>
</file>

<file path=customXml/itemProps3.xml><?xml version="1.0" encoding="utf-8"?>
<ds:datastoreItem xmlns:ds="http://schemas.openxmlformats.org/officeDocument/2006/customXml" ds:itemID="{57998EB1-1C12-4787-B8C8-A88348C17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24AA5-3DCF-4B92-B048-796804E2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Crafted Writing</dc:creator>
  <cp:keywords/>
  <dc:description/>
  <cp:lastModifiedBy>Rebecca Xu</cp:lastModifiedBy>
  <cp:revision>49</cp:revision>
  <dcterms:created xsi:type="dcterms:W3CDTF">2025-08-25T06:37:00Z</dcterms:created>
  <dcterms:modified xsi:type="dcterms:W3CDTF">2025-09-11T06:13:00Z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0x0101000764CF7DBDB6BF4EAE52C1C000E73E53</vt:lpwstr>
  </property>
  <property fmtid="{D5CDD505-2E9C-101B-9397-08002B2CF9AE}" pid="3" name="MediaServiceImageTags">
    <vt:lpwstr/>
  </property>
  <property fmtid="{D5CDD505-2E9C-101B-9397-08002B2CF9AE}" pid="4" name="MSIP_Label_3ac736c0-6870-4581-ad06-4305025395ce_Enabled">
    <vt:lpwstr>true</vt:lpwstr>
  </property>
  <property fmtid="{D5CDD505-2E9C-101B-9397-08002B2CF9AE}" pid="5" name="MSIP_Label_3ac736c0-6870-4581-ad06-4305025395ce_SetDate">
    <vt:lpwstr>2025-08-08T05:44:17Z</vt:lpwstr>
  </property>
  <property fmtid="{D5CDD505-2E9C-101B-9397-08002B2CF9AE}" pid="6" name="MSIP_Label_3ac736c0-6870-4581-ad06-4305025395ce_Method">
    <vt:lpwstr>Standard</vt:lpwstr>
  </property>
  <property fmtid="{D5CDD505-2E9C-101B-9397-08002B2CF9AE}" pid="7" name="MSIP_Label_3ac736c0-6870-4581-ad06-4305025395ce_Name">
    <vt:lpwstr>Private</vt:lpwstr>
  </property>
  <property fmtid="{D5CDD505-2E9C-101B-9397-08002B2CF9AE}" pid="8" name="MSIP_Label_3ac736c0-6870-4581-ad06-4305025395ce_SiteId">
    <vt:lpwstr>a4ebdcd6-6854-4de0-b18c-72d6f09d0535</vt:lpwstr>
  </property>
  <property fmtid="{D5CDD505-2E9C-101B-9397-08002B2CF9AE}" pid="9" name="MSIP_Label_3ac736c0-6870-4581-ad06-4305025395ce_ActionId">
    <vt:lpwstr>984f99cb-53e0-4338-a713-4f1f1b6c7129</vt:lpwstr>
  </property>
  <property fmtid="{D5CDD505-2E9C-101B-9397-08002B2CF9AE}" pid="10" name="MSIP_Label_3ac736c0-6870-4581-ad06-4305025395ce_ContentBits">
    <vt:lpwstr>0</vt:lpwstr>
  </property>
  <property fmtid="{D5CDD505-2E9C-101B-9397-08002B2CF9AE}" pid="11" name="MSIP_Label_3ac736c0-6870-4581-ad06-4305025395ce_Tag">
    <vt:lpwstr>10, 3, 0, 1</vt:lpwstr>
  </property>
  <property fmtid="{D5CDD505-2E9C-101B-9397-08002B2CF9AE}" pid="12" name="docLang">
    <vt:lpwstr>en</vt:lpwstr>
  </property>
</Properties>
</file>